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7747"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北京市食品药品监督管理局食品类相关案件处理指导意见（二）</w:t>
      </w:r>
    </w:p>
    <w:p w14:paraId="3C0894AB"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为进一步提高依法行政水平，提高监管效率，统一规范本市食品类相关案件处理，依据相关法律法规规章以及食品安全国家标准的规定，制定本意见。</w:t>
      </w:r>
    </w:p>
    <w:p w14:paraId="303C2E9A"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在国家食品药品监督管理总局相关规章、规范性文件</w:t>
      </w:r>
      <w:proofErr w:type="gramStart"/>
      <w:r>
        <w:rPr>
          <w:rFonts w:ascii="Arial" w:hAnsi="Arial" w:cs="Arial"/>
          <w:color w:val="404040"/>
          <w:sz w:val="27"/>
          <w:szCs w:val="27"/>
        </w:rPr>
        <w:t>作出</w:t>
      </w:r>
      <w:proofErr w:type="gramEnd"/>
      <w:r>
        <w:rPr>
          <w:rFonts w:ascii="Arial" w:hAnsi="Arial" w:cs="Arial"/>
          <w:color w:val="404040"/>
          <w:sz w:val="27"/>
          <w:szCs w:val="27"/>
        </w:rPr>
        <w:t>明确规定前，本市食品类相关案件处理适用本意见。</w:t>
      </w:r>
    </w:p>
    <w:p w14:paraId="0FD4928E"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一、违法所得的计算</w:t>
      </w:r>
    </w:p>
    <w:p w14:paraId="6907056F"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本市各级食品药品监督管理部门依据《食品安全法》</w:t>
      </w:r>
      <w:proofErr w:type="gramStart"/>
      <w:r>
        <w:rPr>
          <w:rFonts w:ascii="Arial" w:hAnsi="Arial" w:cs="Arial"/>
          <w:color w:val="404040"/>
          <w:sz w:val="27"/>
          <w:szCs w:val="27"/>
        </w:rPr>
        <w:t>作出</w:t>
      </w:r>
      <w:proofErr w:type="gramEnd"/>
      <w:r>
        <w:rPr>
          <w:rFonts w:ascii="Arial" w:hAnsi="Arial" w:cs="Arial"/>
          <w:color w:val="404040"/>
          <w:sz w:val="27"/>
          <w:szCs w:val="27"/>
        </w:rPr>
        <w:t>行政处罚时，违法所得应为实施违法行为的全部经营收入，不扣除应缴税款或所生产、销售食品或原料的购进价款。</w:t>
      </w:r>
    </w:p>
    <w:p w14:paraId="4D6867D6"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二、货值金额的计算</w:t>
      </w:r>
    </w:p>
    <w:p w14:paraId="396467E4"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本市各级食品药品监督管理部门依据《食品安全法》</w:t>
      </w:r>
      <w:proofErr w:type="gramStart"/>
      <w:r>
        <w:rPr>
          <w:rFonts w:ascii="Arial" w:hAnsi="Arial" w:cs="Arial"/>
          <w:color w:val="404040"/>
          <w:sz w:val="27"/>
          <w:szCs w:val="27"/>
        </w:rPr>
        <w:t>作出</w:t>
      </w:r>
      <w:proofErr w:type="gramEnd"/>
      <w:r>
        <w:rPr>
          <w:rFonts w:ascii="Arial" w:hAnsi="Arial" w:cs="Arial"/>
          <w:color w:val="404040"/>
          <w:sz w:val="27"/>
          <w:szCs w:val="27"/>
        </w:rPr>
        <w:t>行政处罚时，原料及食品添加剂按照进价计算货值金额，半成品按照原料价格加其他成本计算货值金额，成品（包括已售出、未出售、抽样检验）按照销售价格计算货值金额。销售价格应当以销售单、合同、货价签等明示的单</w:t>
      </w:r>
      <w:r>
        <w:rPr>
          <w:rFonts w:ascii="Arial" w:hAnsi="Arial" w:cs="Arial"/>
          <w:color w:val="404040"/>
          <w:sz w:val="27"/>
          <w:szCs w:val="27"/>
        </w:rPr>
        <w:lastRenderedPageBreak/>
        <w:t>价计算，没有标价的，按照该产品被查处时市场零售价的平均单价计算货值金额。</w:t>
      </w:r>
    </w:p>
    <w:p w14:paraId="5BF265ED"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三、《食品安全法》第一百三十六条的适用</w:t>
      </w:r>
    </w:p>
    <w:p w14:paraId="7D3D159A"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经营的食品不符合食品安全标准，未造成食品安全事故，食品经营者同时符合以下第（一）、（二）、（五）、（六）项规定的，从事食品零售业务的经营企业同时符合以下第（一）、（二）、（三）、（五）、（六）项规定的，从事食品批发业务食品经营企业同时符合以下第（一）、（二）、（三）、（四）、（五）、（六）项规定的，视为符合《食品安全法》第一百三十六条的规定，依据该条规定，可以</w:t>
      </w:r>
      <w:proofErr w:type="gramStart"/>
      <w:r>
        <w:rPr>
          <w:rFonts w:ascii="Arial" w:hAnsi="Arial" w:cs="Arial"/>
          <w:color w:val="404040"/>
          <w:sz w:val="27"/>
          <w:szCs w:val="27"/>
        </w:rPr>
        <w:t>免予除</w:t>
      </w:r>
      <w:proofErr w:type="gramEnd"/>
      <w:r>
        <w:rPr>
          <w:rFonts w:ascii="Arial" w:hAnsi="Arial" w:cs="Arial"/>
          <w:color w:val="404040"/>
          <w:sz w:val="27"/>
          <w:szCs w:val="27"/>
        </w:rPr>
        <w:t>没收不符合食品安全标准食品之外的行政处罚：</w:t>
      </w:r>
    </w:p>
    <w:p w14:paraId="2B72B35A"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（一）食品进货渠道合法，索取并留存真实、合法的供货</w:t>
      </w:r>
      <w:proofErr w:type="gramStart"/>
      <w:r>
        <w:rPr>
          <w:rFonts w:ascii="Arial" w:hAnsi="Arial" w:cs="Arial"/>
          <w:color w:val="404040"/>
          <w:sz w:val="27"/>
          <w:szCs w:val="27"/>
        </w:rPr>
        <w:t>方食品</w:t>
      </w:r>
      <w:proofErr w:type="gramEnd"/>
      <w:r>
        <w:rPr>
          <w:rFonts w:ascii="Arial" w:hAnsi="Arial" w:cs="Arial"/>
          <w:color w:val="404040"/>
          <w:sz w:val="27"/>
          <w:szCs w:val="27"/>
        </w:rPr>
        <w:t>生产或经营许可证复印件，索取并留存供货方的名称、地址、联系方式，能够对购进的食品追根溯源；</w:t>
      </w:r>
    </w:p>
    <w:p w14:paraId="6A5747A7"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（二）索取并留存食品出厂检验合格证明或其他合格证明复印件</w:t>
      </w:r>
      <w:r>
        <w:rPr>
          <w:rFonts w:ascii="Arial" w:hAnsi="Arial" w:cs="Arial"/>
          <w:color w:val="404040"/>
          <w:sz w:val="27"/>
          <w:szCs w:val="27"/>
        </w:rPr>
        <w:t>,</w:t>
      </w:r>
      <w:r>
        <w:rPr>
          <w:rFonts w:ascii="Arial" w:hAnsi="Arial" w:cs="Arial"/>
          <w:color w:val="404040"/>
          <w:sz w:val="27"/>
          <w:szCs w:val="27"/>
        </w:rPr>
        <w:t>保健食品经营者索取并留存保健食品批准证书复印件（含技术要求、产品说明书等）和企业产品质量标准复印件，进口保健食品还应当索取并留存检验检疫合格证明复印件</w:t>
      </w:r>
      <w:r>
        <w:rPr>
          <w:rFonts w:ascii="Arial" w:hAnsi="Arial" w:cs="Arial"/>
          <w:color w:val="404040"/>
          <w:sz w:val="27"/>
          <w:szCs w:val="27"/>
        </w:rPr>
        <w:t>;</w:t>
      </w:r>
    </w:p>
    <w:p w14:paraId="3164C835"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（三）自</w:t>
      </w:r>
      <w:r>
        <w:rPr>
          <w:rFonts w:ascii="Arial" w:hAnsi="Arial" w:cs="Arial"/>
          <w:color w:val="404040"/>
          <w:sz w:val="27"/>
          <w:szCs w:val="27"/>
        </w:rPr>
        <w:t>2015</w:t>
      </w:r>
      <w:r>
        <w:rPr>
          <w:rFonts w:ascii="Arial" w:hAnsi="Arial" w:cs="Arial"/>
          <w:color w:val="404040"/>
          <w:sz w:val="27"/>
          <w:szCs w:val="27"/>
        </w:rPr>
        <w:t>年</w:t>
      </w:r>
      <w:r>
        <w:rPr>
          <w:rFonts w:ascii="Arial" w:hAnsi="Arial" w:cs="Arial"/>
          <w:color w:val="404040"/>
          <w:sz w:val="27"/>
          <w:szCs w:val="27"/>
        </w:rPr>
        <w:t>10</w:t>
      </w:r>
      <w:r>
        <w:rPr>
          <w:rFonts w:ascii="Arial" w:hAnsi="Arial" w:cs="Arial"/>
          <w:color w:val="404040"/>
          <w:sz w:val="27"/>
          <w:szCs w:val="27"/>
        </w:rPr>
        <w:t>月</w:t>
      </w:r>
      <w:r>
        <w:rPr>
          <w:rFonts w:ascii="Arial" w:hAnsi="Arial" w:cs="Arial"/>
          <w:color w:val="404040"/>
          <w:sz w:val="27"/>
          <w:szCs w:val="27"/>
        </w:rPr>
        <w:t>1</w:t>
      </w:r>
      <w:r>
        <w:rPr>
          <w:rFonts w:ascii="Arial" w:hAnsi="Arial" w:cs="Arial"/>
          <w:color w:val="404040"/>
          <w:sz w:val="27"/>
          <w:szCs w:val="27"/>
        </w:rPr>
        <w:t>日起，建立进货查验记录制度，食品进货查验记录真实、完整，记录项目符合《食品安全法》第五十三条第二款规定；</w:t>
      </w:r>
    </w:p>
    <w:p w14:paraId="02615A5F"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（四）自</w:t>
      </w:r>
      <w:r>
        <w:rPr>
          <w:rFonts w:ascii="Arial" w:hAnsi="Arial" w:cs="Arial"/>
          <w:color w:val="404040"/>
          <w:sz w:val="27"/>
          <w:szCs w:val="27"/>
        </w:rPr>
        <w:t>2015</w:t>
      </w:r>
      <w:r>
        <w:rPr>
          <w:rFonts w:ascii="Arial" w:hAnsi="Arial" w:cs="Arial"/>
          <w:color w:val="404040"/>
          <w:sz w:val="27"/>
          <w:szCs w:val="27"/>
        </w:rPr>
        <w:t>年</w:t>
      </w:r>
      <w:r>
        <w:rPr>
          <w:rFonts w:ascii="Arial" w:hAnsi="Arial" w:cs="Arial"/>
          <w:color w:val="404040"/>
          <w:sz w:val="27"/>
          <w:szCs w:val="27"/>
        </w:rPr>
        <w:t>10</w:t>
      </w:r>
      <w:r>
        <w:rPr>
          <w:rFonts w:ascii="Arial" w:hAnsi="Arial" w:cs="Arial"/>
          <w:color w:val="404040"/>
          <w:sz w:val="27"/>
          <w:szCs w:val="27"/>
        </w:rPr>
        <w:t>月</w:t>
      </w:r>
      <w:r>
        <w:rPr>
          <w:rFonts w:ascii="Arial" w:hAnsi="Arial" w:cs="Arial"/>
          <w:color w:val="404040"/>
          <w:sz w:val="27"/>
          <w:szCs w:val="27"/>
        </w:rPr>
        <w:t>1</w:t>
      </w:r>
      <w:r>
        <w:rPr>
          <w:rFonts w:ascii="Arial" w:hAnsi="Arial" w:cs="Arial"/>
          <w:color w:val="404040"/>
          <w:sz w:val="27"/>
          <w:szCs w:val="27"/>
        </w:rPr>
        <w:t>日起，建立真实、完整的食品销售记录，记录项目符合《食品安全法》第五十三条第四款规定，能够对销售的食品追根溯源；</w:t>
      </w:r>
    </w:p>
    <w:p w14:paraId="6BD49C11"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（五）相关凭证及记录保存期限应当符合《食品安全法》第五十条第二款规定；</w:t>
      </w:r>
    </w:p>
    <w:p w14:paraId="567422CD"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（六）依据《食品安全安全法》第六十七条第一款第（一）到第（八）项的规定对预包装食品标签进行审查，履行了合理审查义务。</w:t>
      </w:r>
    </w:p>
    <w:p w14:paraId="4067EF29"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经营的食用农产品不符合食品安全标准，食用农产品销售者同时符合以下第（一）、（二）、（三）项规定的，视为符合《食品安全法》第一百三十六条的规定，依据该条规定，可以</w:t>
      </w:r>
      <w:proofErr w:type="gramStart"/>
      <w:r>
        <w:rPr>
          <w:rFonts w:ascii="Arial" w:hAnsi="Arial" w:cs="Arial"/>
          <w:color w:val="404040"/>
          <w:sz w:val="27"/>
          <w:szCs w:val="27"/>
        </w:rPr>
        <w:t>免予除</w:t>
      </w:r>
      <w:proofErr w:type="gramEnd"/>
      <w:r>
        <w:rPr>
          <w:rFonts w:ascii="Arial" w:hAnsi="Arial" w:cs="Arial"/>
          <w:color w:val="404040"/>
          <w:sz w:val="27"/>
          <w:szCs w:val="27"/>
        </w:rPr>
        <w:t>没收不符合食品安全标准的食用农产品之外的行政处罚：</w:t>
      </w:r>
    </w:p>
    <w:p w14:paraId="6E4EC5D1"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（一）食用农产品购进渠道合法，索取并留存供货方真实、合法的社会信用代码或者身份证明复印件，索取并留存供货方名称、地址、联系方式，能够对购进的食用农产品追根溯源；</w:t>
      </w:r>
    </w:p>
    <w:p w14:paraId="5F07DF88"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（二）索取并留存食用农产品产地证明或购货凭证、合格证明文件（进口食用农产品为入境货物检验检疫证明，畜禽产品为检疫证明，猪肉除检疫证明外，还包括肉品品质检验合格证明）；</w:t>
      </w:r>
    </w:p>
    <w:p w14:paraId="4C1740F1"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（三）自</w:t>
      </w:r>
      <w:r>
        <w:rPr>
          <w:rFonts w:ascii="Arial" w:hAnsi="Arial" w:cs="Arial"/>
          <w:color w:val="404040"/>
          <w:sz w:val="27"/>
          <w:szCs w:val="27"/>
        </w:rPr>
        <w:t>2015</w:t>
      </w:r>
      <w:r>
        <w:rPr>
          <w:rFonts w:ascii="Arial" w:hAnsi="Arial" w:cs="Arial"/>
          <w:color w:val="404040"/>
          <w:sz w:val="27"/>
          <w:szCs w:val="27"/>
        </w:rPr>
        <w:t>年</w:t>
      </w:r>
      <w:r>
        <w:rPr>
          <w:rFonts w:ascii="Arial" w:hAnsi="Arial" w:cs="Arial"/>
          <w:color w:val="404040"/>
          <w:sz w:val="27"/>
          <w:szCs w:val="27"/>
        </w:rPr>
        <w:t>10</w:t>
      </w:r>
      <w:r>
        <w:rPr>
          <w:rFonts w:ascii="Arial" w:hAnsi="Arial" w:cs="Arial"/>
          <w:color w:val="404040"/>
          <w:sz w:val="27"/>
          <w:szCs w:val="27"/>
        </w:rPr>
        <w:t>月</w:t>
      </w:r>
      <w:r>
        <w:rPr>
          <w:rFonts w:ascii="Arial" w:hAnsi="Arial" w:cs="Arial"/>
          <w:color w:val="404040"/>
          <w:sz w:val="27"/>
          <w:szCs w:val="27"/>
        </w:rPr>
        <w:t>1</w:t>
      </w:r>
      <w:r>
        <w:rPr>
          <w:rFonts w:ascii="Arial" w:hAnsi="Arial" w:cs="Arial"/>
          <w:color w:val="404040"/>
          <w:sz w:val="27"/>
          <w:szCs w:val="27"/>
        </w:rPr>
        <w:t>日起，建立进货查验记录制度，食用农产品进货查验记录真实、完整，记录项目符合《食品安全法》第六十五条规定。</w:t>
      </w:r>
    </w:p>
    <w:p w14:paraId="332343E7"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媒体、监管部门等已发布不合格食品信息后仍继续经营的，或消费者提供证据，证明经营者知情的，不能免予处罚。</w:t>
      </w:r>
    </w:p>
    <w:p w14:paraId="6AF0D366"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四、生产、经营添加药品的食品的行为定性</w:t>
      </w:r>
    </w:p>
    <w:p w14:paraId="33EAF222"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（一）法律依据</w:t>
      </w:r>
    </w:p>
    <w:p w14:paraId="5757C26A"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《食品安全法》第三十八条</w:t>
      </w:r>
      <w:r>
        <w:rPr>
          <w:rFonts w:ascii="Arial" w:hAnsi="Arial" w:cs="Arial"/>
          <w:color w:val="404040"/>
          <w:sz w:val="27"/>
          <w:szCs w:val="27"/>
        </w:rPr>
        <w:t>“</w:t>
      </w:r>
      <w:r>
        <w:rPr>
          <w:rFonts w:ascii="Arial" w:hAnsi="Arial" w:cs="Arial"/>
          <w:color w:val="404040"/>
          <w:sz w:val="27"/>
          <w:szCs w:val="27"/>
        </w:rPr>
        <w:t>生产经营的食品中不得添加药品，但是可以添加按照传统既是食品又是中药材的物质。按照传统既是食品又是中药材的物质目录由国务院卫生行政部门会同国务院食品药品监督管理部门制定、公布。</w:t>
      </w:r>
      <w:r>
        <w:rPr>
          <w:rFonts w:ascii="Arial" w:hAnsi="Arial" w:cs="Arial"/>
          <w:color w:val="404040"/>
          <w:sz w:val="27"/>
          <w:szCs w:val="27"/>
        </w:rPr>
        <w:t>”</w:t>
      </w:r>
    </w:p>
    <w:p w14:paraId="5CCA41F6"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（二）违法界定标准</w:t>
      </w:r>
    </w:p>
    <w:p w14:paraId="565151F5"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1.</w:t>
      </w:r>
      <w:r>
        <w:rPr>
          <w:rFonts w:ascii="Arial" w:hAnsi="Arial" w:cs="Arial"/>
          <w:color w:val="404040"/>
          <w:sz w:val="27"/>
          <w:szCs w:val="27"/>
        </w:rPr>
        <w:t>行为主体是从事食品生产、经营（包括餐饮服务）的单位或个人，包括持有食品生产、经营许可的主体或者未取得食品生产、经营许可的主体。</w:t>
      </w:r>
    </w:p>
    <w:p w14:paraId="08C20ACF"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生产、经营的食品中添加了除按照传统既是食品又是中药材的物质之外的药品。</w:t>
      </w:r>
    </w:p>
    <w:p w14:paraId="172562C5"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（三）证据规则</w:t>
      </w:r>
    </w:p>
    <w:p w14:paraId="104AE28E"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必须取得的证据</w:t>
      </w:r>
    </w:p>
    <w:p w14:paraId="23E223E6"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1</w:t>
      </w:r>
      <w:r>
        <w:rPr>
          <w:rFonts w:ascii="Arial" w:hAnsi="Arial" w:cs="Arial"/>
          <w:color w:val="404040"/>
          <w:sz w:val="27"/>
          <w:szCs w:val="27"/>
        </w:rPr>
        <w:t>）证明生产、经营的食品中添加了除按照传统既是食品又是中药材的物质之外药品的证据。即证明生产、经营的食品中含有：未收录在《既是食品又是药品的物品名单》中，但收载于《中华人民共和国药典》中药品，包括中药材、中药饮片、中成药、化学原料药及其制剂、抗生素、生化药品、放射性药品、血清、疫苗、血液制品和诊断药品等。</w:t>
      </w:r>
    </w:p>
    <w:p w14:paraId="3587FEE1"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根据药品管理法的规定，药品，是指用于预防、治疗、诊断人的疾病，有目的地调节认定生理机能并规定有适应症或者功能主治、用法和用量的物质，包括中药材、中药饮片、中成药、化学原料药及其制剂、抗生素、生化药品、放射性药品、血清、疫苗、血液制品和诊断药品等。原卫生部于</w:t>
      </w:r>
      <w:r>
        <w:rPr>
          <w:rFonts w:ascii="Arial" w:hAnsi="Arial" w:cs="Arial"/>
          <w:color w:val="404040"/>
          <w:sz w:val="27"/>
          <w:szCs w:val="27"/>
        </w:rPr>
        <w:t>2002</w:t>
      </w:r>
      <w:r>
        <w:rPr>
          <w:rFonts w:ascii="Arial" w:hAnsi="Arial" w:cs="Arial"/>
          <w:color w:val="404040"/>
          <w:sz w:val="27"/>
          <w:szCs w:val="27"/>
        </w:rPr>
        <w:t>年公布的《既是食品又是药品的物品名单》现行有效，在国务院卫生行政部门会同国务院食品药品监督管理部门制定、公布新</w:t>
      </w:r>
      <w:r>
        <w:rPr>
          <w:rFonts w:ascii="Arial" w:hAnsi="Arial" w:cs="Arial"/>
          <w:color w:val="404040"/>
          <w:sz w:val="27"/>
          <w:szCs w:val="27"/>
        </w:rPr>
        <w:lastRenderedPageBreak/>
        <w:t>的按照传统既是食品又是中药材的物质的目录前，应遵照执行。案件中涉及未收录在《既是食品又是药品的物品名单》中，但收载于《中华人民共和国药典》中的大蒜、辣椒等物质，在国家食品药品监督管理总局给予明确答复前，案件办理机构应采取</w:t>
      </w:r>
      <w:r>
        <w:rPr>
          <w:rFonts w:ascii="Arial" w:hAnsi="Arial" w:cs="Arial"/>
          <w:color w:val="404040"/>
          <w:sz w:val="27"/>
          <w:szCs w:val="27"/>
        </w:rPr>
        <w:t>“</w:t>
      </w:r>
      <w:r>
        <w:rPr>
          <w:rFonts w:ascii="Arial" w:hAnsi="Arial" w:cs="Arial"/>
          <w:color w:val="404040"/>
          <w:sz w:val="27"/>
          <w:szCs w:val="27"/>
        </w:rPr>
        <w:t>一案一请</w:t>
      </w:r>
      <w:r>
        <w:rPr>
          <w:rFonts w:ascii="Arial" w:hAnsi="Arial" w:cs="Arial"/>
          <w:color w:val="404040"/>
          <w:sz w:val="27"/>
          <w:szCs w:val="27"/>
        </w:rPr>
        <w:t>”</w:t>
      </w:r>
      <w:r>
        <w:rPr>
          <w:rFonts w:ascii="Arial" w:hAnsi="Arial" w:cs="Arial"/>
          <w:color w:val="404040"/>
          <w:sz w:val="27"/>
          <w:szCs w:val="27"/>
        </w:rPr>
        <w:t>原则</w:t>
      </w:r>
      <w:r>
        <w:rPr>
          <w:rFonts w:ascii="Arial" w:hAnsi="Arial" w:cs="Arial"/>
          <w:color w:val="404040"/>
          <w:sz w:val="27"/>
          <w:szCs w:val="27"/>
        </w:rPr>
        <w:t>;</w:t>
      </w:r>
      <w:r>
        <w:rPr>
          <w:rFonts w:ascii="Arial" w:hAnsi="Arial" w:cs="Arial"/>
          <w:color w:val="404040"/>
          <w:sz w:val="27"/>
          <w:szCs w:val="27"/>
        </w:rPr>
        <w:t>未收录在《既是食品又是药品的物品名单》中，通过国家卫生计生委备案允许添加药品的食品除外。</w:t>
      </w:r>
    </w:p>
    <w:p w14:paraId="3D49CCCA"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2</w:t>
      </w:r>
      <w:r>
        <w:rPr>
          <w:rFonts w:ascii="Arial" w:hAnsi="Arial" w:cs="Arial"/>
          <w:color w:val="404040"/>
          <w:sz w:val="27"/>
          <w:szCs w:val="27"/>
        </w:rPr>
        <w:t>）货值金额的证据。</w:t>
      </w:r>
    </w:p>
    <w:p w14:paraId="53422D0F"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非必须取得的证据</w:t>
      </w:r>
    </w:p>
    <w:p w14:paraId="2CC783D3"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1</w:t>
      </w:r>
      <w:r>
        <w:rPr>
          <w:rFonts w:ascii="Arial" w:hAnsi="Arial" w:cs="Arial"/>
          <w:color w:val="404040"/>
          <w:sz w:val="27"/>
          <w:szCs w:val="27"/>
        </w:rPr>
        <w:t>）添加药品的食品。</w:t>
      </w:r>
    </w:p>
    <w:p w14:paraId="7D18F44A"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2</w:t>
      </w:r>
      <w:r>
        <w:rPr>
          <w:rFonts w:ascii="Arial" w:hAnsi="Arial" w:cs="Arial"/>
          <w:color w:val="404040"/>
          <w:sz w:val="27"/>
          <w:szCs w:val="27"/>
        </w:rPr>
        <w:t>）用于违法生产经营的工具、设备、原料等物品。</w:t>
      </w:r>
    </w:p>
    <w:p w14:paraId="4160B564"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3</w:t>
      </w:r>
      <w:r>
        <w:rPr>
          <w:rFonts w:ascii="Arial" w:hAnsi="Arial" w:cs="Arial"/>
          <w:color w:val="404040"/>
          <w:sz w:val="27"/>
          <w:szCs w:val="27"/>
        </w:rPr>
        <w:t>）存在违法所得及违法所得数额的证据。</w:t>
      </w:r>
    </w:p>
    <w:p w14:paraId="361B9692"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五、餐饮服务提供者经营过期食品的行为定性</w:t>
      </w:r>
    </w:p>
    <w:p w14:paraId="5B6C1F54"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（一）法律依据</w:t>
      </w:r>
    </w:p>
    <w:p w14:paraId="5DFAAD82"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《食品安全法》第三十四条第（十）项</w:t>
      </w:r>
      <w:r>
        <w:rPr>
          <w:rFonts w:ascii="Arial" w:hAnsi="Arial" w:cs="Arial"/>
          <w:color w:val="404040"/>
          <w:sz w:val="27"/>
          <w:szCs w:val="27"/>
        </w:rPr>
        <w:t>“</w:t>
      </w:r>
      <w:r>
        <w:rPr>
          <w:rFonts w:ascii="Arial" w:hAnsi="Arial" w:cs="Arial"/>
          <w:color w:val="404040"/>
          <w:sz w:val="27"/>
          <w:szCs w:val="27"/>
        </w:rPr>
        <w:t>禁止生产经营标注虚假生产日期、保质期或者超过保质期的食品、食品添加剂。</w:t>
      </w:r>
      <w:r>
        <w:rPr>
          <w:rFonts w:ascii="Arial" w:hAnsi="Arial" w:cs="Arial"/>
          <w:color w:val="404040"/>
          <w:sz w:val="27"/>
          <w:szCs w:val="27"/>
        </w:rPr>
        <w:t>”</w:t>
      </w:r>
    </w:p>
    <w:p w14:paraId="74DF45D1"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（二）违法界定标准</w:t>
      </w:r>
    </w:p>
    <w:p w14:paraId="34864ADA"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行为主体是提供餐饮服务的单位或个人，包括持有食品经营许可的主体或者未取得食品经营许可的主体。</w:t>
      </w:r>
    </w:p>
    <w:p w14:paraId="1EF264A4"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向顾客销售或赠送了（包括堂食小吃的赠送）超过保质期的预包装食品或散装食品。</w:t>
      </w:r>
    </w:p>
    <w:p w14:paraId="540B9A14"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（三）证据规则</w:t>
      </w:r>
    </w:p>
    <w:p w14:paraId="5C22DB70"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必须取得的证据</w:t>
      </w:r>
    </w:p>
    <w:p w14:paraId="4049404A"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1</w:t>
      </w:r>
      <w:r>
        <w:rPr>
          <w:rFonts w:ascii="Arial" w:hAnsi="Arial" w:cs="Arial"/>
          <w:color w:val="404040"/>
          <w:sz w:val="27"/>
          <w:szCs w:val="27"/>
        </w:rPr>
        <w:t>）证明经营、赠送了超过保质期的预包装食品或散装食品的证据。</w:t>
      </w:r>
    </w:p>
    <w:p w14:paraId="5534203D"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在餐饮服务提供者就餐区等向销售者开放的区域处发现过期食品（包括已开封及未开封），应定性为经营超过保质期的食品。</w:t>
      </w:r>
    </w:p>
    <w:p w14:paraId="4BC59755"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2</w:t>
      </w:r>
      <w:r>
        <w:rPr>
          <w:rFonts w:ascii="Arial" w:hAnsi="Arial" w:cs="Arial"/>
          <w:color w:val="404040"/>
          <w:sz w:val="27"/>
          <w:szCs w:val="27"/>
        </w:rPr>
        <w:t>）货值金额的证据。</w:t>
      </w:r>
    </w:p>
    <w:p w14:paraId="764B632E"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非必须取得的证据</w:t>
      </w:r>
    </w:p>
    <w:p w14:paraId="4528CA9B"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1</w:t>
      </w:r>
      <w:r>
        <w:rPr>
          <w:rFonts w:ascii="Arial" w:hAnsi="Arial" w:cs="Arial"/>
          <w:color w:val="404040"/>
          <w:sz w:val="27"/>
          <w:szCs w:val="27"/>
        </w:rPr>
        <w:t>）超过保质期的食品。</w:t>
      </w:r>
    </w:p>
    <w:p w14:paraId="48F16F8E"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2</w:t>
      </w:r>
      <w:r>
        <w:rPr>
          <w:rFonts w:ascii="Arial" w:hAnsi="Arial" w:cs="Arial"/>
          <w:color w:val="404040"/>
          <w:sz w:val="27"/>
          <w:szCs w:val="27"/>
        </w:rPr>
        <w:t>）用于违法生产经营的工具、设备、原料等物品。</w:t>
      </w:r>
    </w:p>
    <w:p w14:paraId="71516CDB"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w:t>
      </w:r>
      <w:r>
        <w:rPr>
          <w:rFonts w:ascii="Arial" w:hAnsi="Arial" w:cs="Arial"/>
          <w:color w:val="404040"/>
          <w:sz w:val="27"/>
          <w:szCs w:val="27"/>
        </w:rPr>
        <w:t>3</w:t>
      </w:r>
      <w:r>
        <w:rPr>
          <w:rFonts w:ascii="Arial" w:hAnsi="Arial" w:cs="Arial"/>
          <w:color w:val="404040"/>
          <w:sz w:val="27"/>
          <w:szCs w:val="27"/>
        </w:rPr>
        <w:t>）存在违法所得及违法所得数额的证据。</w:t>
      </w:r>
    </w:p>
    <w:p w14:paraId="5BC9F854"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六、餐饮服务提供者使用过期食品原料、食品添加剂加工制作餐饮的行为定性</w:t>
      </w:r>
    </w:p>
    <w:p w14:paraId="6E48A892"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（一）法律依据</w:t>
      </w:r>
    </w:p>
    <w:p w14:paraId="7477E51E"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《食品安全法》第三十四条第（三）项</w:t>
      </w:r>
      <w:r>
        <w:rPr>
          <w:rFonts w:ascii="Arial" w:hAnsi="Arial" w:cs="Arial"/>
          <w:color w:val="404040"/>
          <w:sz w:val="27"/>
          <w:szCs w:val="27"/>
        </w:rPr>
        <w:t>“</w:t>
      </w:r>
      <w:r>
        <w:rPr>
          <w:rFonts w:ascii="Arial" w:hAnsi="Arial" w:cs="Arial"/>
          <w:color w:val="404040"/>
          <w:sz w:val="27"/>
          <w:szCs w:val="27"/>
        </w:rPr>
        <w:t>禁止生产经营用超过保质期的食品原料、食品添加剂生产的食品、食品添加剂。</w:t>
      </w:r>
      <w:r>
        <w:rPr>
          <w:rFonts w:ascii="Arial" w:hAnsi="Arial" w:cs="Arial"/>
          <w:color w:val="404040"/>
          <w:sz w:val="27"/>
          <w:szCs w:val="27"/>
        </w:rPr>
        <w:t>”</w:t>
      </w:r>
    </w:p>
    <w:p w14:paraId="369DA84F"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（二）违法界定标准</w:t>
      </w:r>
    </w:p>
    <w:p w14:paraId="594EB4A4"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行为主体是提供餐饮服务的单位或个人，包括持有食品经营许可的主体或者未取得食品经营许可的主体。</w:t>
      </w:r>
    </w:p>
    <w:p w14:paraId="3B74DE88"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在餐饮加工制作中使用了超过保质期的预包装食品、食用农产品、食品添加剂。</w:t>
      </w:r>
    </w:p>
    <w:p w14:paraId="0D89D0EA"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（三）证据规则</w:t>
      </w:r>
    </w:p>
    <w:p w14:paraId="7B205BC0"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必须取得的证据</w:t>
      </w:r>
    </w:p>
    <w:p w14:paraId="236CBE2D"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1</w:t>
      </w:r>
      <w:r>
        <w:rPr>
          <w:rFonts w:ascii="Arial" w:hAnsi="Arial" w:cs="Arial"/>
          <w:color w:val="404040"/>
          <w:sz w:val="27"/>
          <w:szCs w:val="27"/>
        </w:rPr>
        <w:t>）证明在餐饮加工制作中使用了超过保质期的预包装食品、食用农产品、食品添加剂的证据。</w:t>
      </w:r>
    </w:p>
    <w:p w14:paraId="1DC88DB4"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w:t>
      </w:r>
      <w:r>
        <w:rPr>
          <w:rFonts w:ascii="Arial" w:hAnsi="Arial" w:cs="Arial"/>
          <w:color w:val="404040"/>
          <w:sz w:val="27"/>
          <w:szCs w:val="27"/>
        </w:rPr>
        <w:t>2</w:t>
      </w:r>
      <w:r>
        <w:rPr>
          <w:rFonts w:ascii="Arial" w:hAnsi="Arial" w:cs="Arial"/>
          <w:color w:val="404040"/>
          <w:sz w:val="27"/>
          <w:szCs w:val="27"/>
        </w:rPr>
        <w:t>）货值金额的证据。</w:t>
      </w:r>
    </w:p>
    <w:p w14:paraId="31F10590"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非必须取得的证据</w:t>
      </w:r>
    </w:p>
    <w:p w14:paraId="066F309F"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1</w:t>
      </w:r>
      <w:r>
        <w:rPr>
          <w:rFonts w:ascii="Arial" w:hAnsi="Arial" w:cs="Arial"/>
          <w:color w:val="404040"/>
          <w:sz w:val="27"/>
          <w:szCs w:val="27"/>
        </w:rPr>
        <w:t>）使用了超过保质期的预包装食品、食用农产品、食品添加剂的食品。</w:t>
      </w:r>
    </w:p>
    <w:p w14:paraId="72A8E5ED"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2</w:t>
      </w:r>
      <w:r>
        <w:rPr>
          <w:rFonts w:ascii="Arial" w:hAnsi="Arial" w:cs="Arial"/>
          <w:color w:val="404040"/>
          <w:sz w:val="27"/>
          <w:szCs w:val="27"/>
        </w:rPr>
        <w:t>）用于违法生产经营的工具、设备、原料等物品。</w:t>
      </w:r>
    </w:p>
    <w:p w14:paraId="5489AEB5"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3</w:t>
      </w:r>
      <w:r>
        <w:rPr>
          <w:rFonts w:ascii="Arial" w:hAnsi="Arial" w:cs="Arial"/>
          <w:color w:val="404040"/>
          <w:sz w:val="27"/>
          <w:szCs w:val="27"/>
        </w:rPr>
        <w:t>）存在违法所得及违法所得数额的证据。</w:t>
      </w:r>
    </w:p>
    <w:p w14:paraId="4100281A"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（四）与未及时清理变质或者超过保质期的食品行为的辨析</w:t>
      </w:r>
    </w:p>
    <w:p w14:paraId="3E0F38D3" w14:textId="77777777" w:rsidR="00670898" w:rsidRDefault="00670898" w:rsidP="006708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在餐饮服务提供者操作间等未向消费者开放的区域处发现过期食品（包括已开封及未开封），无证据证明已直接销售、赠送给消费者或已使用过期食品加工制作餐饮，应定性为未及时清理变质或者超过保质期的食品，违反了《食品安全法》第五十四条的规定。</w:t>
      </w:r>
    </w:p>
    <w:p w14:paraId="38B89EB9" w14:textId="77777777" w:rsidR="00F64D7A" w:rsidRPr="00670898" w:rsidRDefault="00F64D7A"/>
    <w:sectPr w:rsidR="00F64D7A" w:rsidRPr="00670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D337D"/>
    <w:rsid w:val="00670898"/>
    <w:rsid w:val="00AD337D"/>
    <w:rsid w:val="00F64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9A226-741E-43C5-AF4E-DD92E80D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8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0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2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470</Words>
  <Characters>2684</Characters>
  <Application>Microsoft Office Word</Application>
  <DocSecurity>0</DocSecurity>
  <Lines>22</Lines>
  <Paragraphs>6</Paragraphs>
  <ScaleCrop>false</ScaleCrop>
  <Company>微软中国</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洋聪 韦</dc:creator>
  <cp:keywords/>
  <dc:description/>
  <cp:lastModifiedBy>洋聪 韦</cp:lastModifiedBy>
  <cp:revision>2</cp:revision>
  <dcterms:created xsi:type="dcterms:W3CDTF">2022-01-26T05:33:00Z</dcterms:created>
  <dcterms:modified xsi:type="dcterms:W3CDTF">2022-01-26T05:34:00Z</dcterms:modified>
</cp:coreProperties>
</file>